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DB2708" w:rsidRDefault="00DB2708" w:rsidP="00AE5809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Pr="00DB2708">
        <w:rPr>
          <w:b/>
          <w:sz w:val="32"/>
          <w:szCs w:val="32"/>
        </w:rPr>
        <w:t xml:space="preserve">звітних показників </w:t>
      </w:r>
    </w:p>
    <w:p w:rsidR="00AE5809" w:rsidRPr="00C01689" w:rsidRDefault="00DB2708" w:rsidP="00AE5809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>по доходах та видатках міського бюджету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01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52306" w:rsidRPr="005B38A5" w:rsidRDefault="0025230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5B38A5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5B38A5">
        <w:rPr>
          <w:sz w:val="28"/>
          <w:szCs w:val="28"/>
        </w:rPr>
        <w:t>м.Вараші</w:t>
      </w:r>
      <w:proofErr w:type="spellEnd"/>
      <w:r w:rsidRPr="005B38A5">
        <w:rPr>
          <w:sz w:val="28"/>
          <w:szCs w:val="28"/>
        </w:rPr>
        <w:t xml:space="preserve"> про виконання місцевих бюджетів за </w:t>
      </w:r>
      <w:r w:rsidR="005B38A5">
        <w:rPr>
          <w:sz w:val="28"/>
          <w:szCs w:val="28"/>
        </w:rPr>
        <w:t xml:space="preserve">січень-грудень </w:t>
      </w:r>
      <w:r w:rsidR="000A6A11" w:rsidRPr="005B38A5">
        <w:rPr>
          <w:sz w:val="28"/>
          <w:szCs w:val="28"/>
        </w:rPr>
        <w:t>2</w:t>
      </w:r>
      <w:r w:rsidRPr="005B38A5">
        <w:rPr>
          <w:sz w:val="28"/>
          <w:szCs w:val="28"/>
        </w:rPr>
        <w:t>019 р</w:t>
      </w:r>
      <w:r w:rsidR="005B38A5">
        <w:rPr>
          <w:sz w:val="28"/>
          <w:szCs w:val="28"/>
        </w:rPr>
        <w:t>о</w:t>
      </w:r>
      <w:r w:rsidR="000A6A11" w:rsidRPr="005B38A5">
        <w:rPr>
          <w:sz w:val="28"/>
          <w:szCs w:val="28"/>
        </w:rPr>
        <w:t>к</w:t>
      </w:r>
      <w:r w:rsidR="005B38A5">
        <w:rPr>
          <w:sz w:val="28"/>
          <w:szCs w:val="28"/>
        </w:rPr>
        <w:t>у</w:t>
      </w:r>
      <w:r w:rsidRPr="005B38A5">
        <w:rPr>
          <w:sz w:val="28"/>
          <w:szCs w:val="28"/>
        </w:rPr>
        <w:t xml:space="preserve"> надходження до </w:t>
      </w:r>
      <w:r w:rsidRPr="005B38A5">
        <w:rPr>
          <w:i/>
          <w:sz w:val="28"/>
          <w:szCs w:val="28"/>
        </w:rPr>
        <w:t>загального фонду</w:t>
      </w:r>
      <w:r w:rsidRPr="005B38A5">
        <w:rPr>
          <w:sz w:val="28"/>
          <w:szCs w:val="28"/>
        </w:rPr>
        <w:t xml:space="preserve"> бюджету міста склали  </w:t>
      </w:r>
      <w:r w:rsidR="000A6A11" w:rsidRPr="009363C4">
        <w:rPr>
          <w:b/>
          <w:sz w:val="28"/>
          <w:szCs w:val="28"/>
        </w:rPr>
        <w:t>598 843,0</w:t>
      </w:r>
      <w:r w:rsidRPr="005B38A5">
        <w:rPr>
          <w:sz w:val="28"/>
          <w:szCs w:val="28"/>
        </w:rPr>
        <w:t>тис.грн.</w:t>
      </w:r>
    </w:p>
    <w:p w:rsidR="00252306" w:rsidRPr="005B38A5" w:rsidRDefault="0025230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5B38A5">
        <w:rPr>
          <w:i/>
          <w:sz w:val="28"/>
          <w:szCs w:val="28"/>
        </w:rPr>
        <w:t xml:space="preserve">Власні доходи загального фонду </w:t>
      </w:r>
      <w:r w:rsidRPr="005B38A5">
        <w:rPr>
          <w:sz w:val="28"/>
          <w:szCs w:val="28"/>
        </w:rPr>
        <w:t xml:space="preserve">бюджету міста склали  </w:t>
      </w:r>
      <w:r w:rsidR="000A6A11" w:rsidRPr="009363C4">
        <w:rPr>
          <w:b/>
          <w:sz w:val="28"/>
          <w:szCs w:val="28"/>
        </w:rPr>
        <w:t>426 895,6</w:t>
      </w:r>
      <w:r w:rsidRPr="005B38A5">
        <w:rPr>
          <w:sz w:val="28"/>
          <w:szCs w:val="28"/>
        </w:rPr>
        <w:t xml:space="preserve">тис.грн,  що становить </w:t>
      </w:r>
      <w:r w:rsidR="000A6A11" w:rsidRPr="009363C4">
        <w:rPr>
          <w:b/>
          <w:sz w:val="28"/>
          <w:szCs w:val="28"/>
        </w:rPr>
        <w:t>102,1</w:t>
      </w:r>
      <w:r w:rsidRPr="005B38A5">
        <w:rPr>
          <w:sz w:val="28"/>
          <w:szCs w:val="28"/>
        </w:rPr>
        <w:t>% до планових надходжень (+</w:t>
      </w:r>
      <w:r w:rsidR="000A6A11" w:rsidRPr="009363C4">
        <w:rPr>
          <w:b/>
          <w:sz w:val="28"/>
          <w:szCs w:val="28"/>
        </w:rPr>
        <w:t>8 684,4</w:t>
      </w:r>
      <w:r w:rsidRPr="005B38A5">
        <w:rPr>
          <w:sz w:val="28"/>
          <w:szCs w:val="28"/>
        </w:rPr>
        <w:t xml:space="preserve">тис.грн). </w:t>
      </w:r>
    </w:p>
    <w:p w:rsidR="00252306" w:rsidRPr="005B38A5" w:rsidRDefault="0025230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5B38A5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Pr="005B38A5">
        <w:rPr>
          <w:b/>
          <w:sz w:val="28"/>
          <w:szCs w:val="28"/>
        </w:rPr>
        <w:t>-</w:t>
      </w:r>
      <w:r w:rsidR="000A6A11" w:rsidRPr="009363C4">
        <w:rPr>
          <w:b/>
          <w:sz w:val="28"/>
          <w:szCs w:val="28"/>
        </w:rPr>
        <w:t>351 031,8</w:t>
      </w:r>
      <w:r w:rsidRPr="005B38A5">
        <w:rPr>
          <w:sz w:val="28"/>
          <w:szCs w:val="28"/>
        </w:rPr>
        <w:t>тис.грн (</w:t>
      </w:r>
      <w:r w:rsidR="000A6A11" w:rsidRPr="009363C4">
        <w:rPr>
          <w:b/>
          <w:sz w:val="28"/>
          <w:szCs w:val="28"/>
        </w:rPr>
        <w:t>82,2</w:t>
      </w:r>
      <w:r w:rsidRPr="005B38A5">
        <w:rPr>
          <w:sz w:val="28"/>
          <w:szCs w:val="28"/>
        </w:rPr>
        <w:t xml:space="preserve">%)та місцеві податки і збори  </w:t>
      </w:r>
      <w:r w:rsidR="000A6A11" w:rsidRPr="009363C4">
        <w:rPr>
          <w:b/>
          <w:sz w:val="28"/>
          <w:szCs w:val="28"/>
        </w:rPr>
        <w:t>61 000,2</w:t>
      </w:r>
      <w:r w:rsidRPr="005B38A5">
        <w:rPr>
          <w:sz w:val="28"/>
          <w:szCs w:val="28"/>
        </w:rPr>
        <w:t>тис.грн (</w:t>
      </w:r>
      <w:r w:rsidRPr="009363C4">
        <w:rPr>
          <w:b/>
          <w:sz w:val="28"/>
          <w:szCs w:val="28"/>
        </w:rPr>
        <w:t>14,</w:t>
      </w:r>
      <w:r w:rsidR="000A6A11" w:rsidRPr="009363C4">
        <w:rPr>
          <w:b/>
          <w:sz w:val="28"/>
          <w:szCs w:val="28"/>
        </w:rPr>
        <w:t>3</w:t>
      </w:r>
      <w:r w:rsidRPr="005B38A5">
        <w:rPr>
          <w:sz w:val="28"/>
          <w:szCs w:val="28"/>
        </w:rPr>
        <w:t xml:space="preserve"> %).         </w:t>
      </w:r>
    </w:p>
    <w:p w:rsidR="00252306" w:rsidRPr="005B38A5" w:rsidRDefault="00252306" w:rsidP="00252306">
      <w:pPr>
        <w:tabs>
          <w:tab w:val="left" w:pos="900"/>
        </w:tabs>
        <w:jc w:val="both"/>
        <w:rPr>
          <w:sz w:val="28"/>
          <w:szCs w:val="28"/>
        </w:rPr>
      </w:pPr>
      <w:r w:rsidRPr="005B38A5">
        <w:rPr>
          <w:sz w:val="28"/>
          <w:szCs w:val="28"/>
        </w:rPr>
        <w:t xml:space="preserve">            Офіційні трансферти  до загального фонду бюджету міста склали  </w:t>
      </w:r>
      <w:r w:rsidR="000A6A11" w:rsidRPr="009363C4">
        <w:rPr>
          <w:b/>
          <w:sz w:val="28"/>
          <w:szCs w:val="28"/>
        </w:rPr>
        <w:t>171 947,4</w:t>
      </w:r>
      <w:r w:rsidR="00417143">
        <w:rPr>
          <w:sz w:val="28"/>
          <w:szCs w:val="28"/>
        </w:rPr>
        <w:t> </w:t>
      </w:r>
      <w:r w:rsidRPr="005B38A5">
        <w:rPr>
          <w:sz w:val="28"/>
          <w:szCs w:val="28"/>
        </w:rPr>
        <w:t xml:space="preserve">тис.грн.     </w:t>
      </w:r>
    </w:p>
    <w:p w:rsidR="00252306" w:rsidRPr="005B38A5" w:rsidRDefault="0025230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5B38A5">
        <w:rPr>
          <w:sz w:val="28"/>
          <w:szCs w:val="28"/>
        </w:rPr>
        <w:t xml:space="preserve">            Надходження до </w:t>
      </w:r>
      <w:r w:rsidRPr="005B38A5">
        <w:rPr>
          <w:i/>
          <w:sz w:val="28"/>
          <w:szCs w:val="28"/>
        </w:rPr>
        <w:t>спеціального фонду</w:t>
      </w:r>
      <w:r w:rsidRPr="005B38A5">
        <w:rPr>
          <w:sz w:val="28"/>
          <w:szCs w:val="28"/>
        </w:rPr>
        <w:t xml:space="preserve">бюджету міста склали  </w:t>
      </w:r>
      <w:r w:rsidR="000A6A11" w:rsidRPr="009363C4">
        <w:rPr>
          <w:b/>
          <w:sz w:val="28"/>
          <w:szCs w:val="28"/>
        </w:rPr>
        <w:t>16 452,1</w:t>
      </w:r>
      <w:r w:rsidRPr="005B38A5">
        <w:rPr>
          <w:sz w:val="28"/>
          <w:szCs w:val="28"/>
        </w:rPr>
        <w:t xml:space="preserve">тис.грн,з яких </w:t>
      </w:r>
      <w:r w:rsidR="000A6A11" w:rsidRPr="009363C4">
        <w:rPr>
          <w:b/>
          <w:sz w:val="28"/>
          <w:szCs w:val="28"/>
        </w:rPr>
        <w:t>15 684,3</w:t>
      </w:r>
      <w:r w:rsidRPr="005B38A5">
        <w:rPr>
          <w:sz w:val="28"/>
          <w:szCs w:val="28"/>
        </w:rPr>
        <w:t xml:space="preserve"> тис. грн, або </w:t>
      </w:r>
      <w:r w:rsidRPr="009363C4">
        <w:rPr>
          <w:b/>
          <w:sz w:val="28"/>
          <w:szCs w:val="28"/>
        </w:rPr>
        <w:t>95,</w:t>
      </w:r>
      <w:r w:rsidR="000A6A11" w:rsidRPr="009363C4">
        <w:rPr>
          <w:b/>
          <w:sz w:val="28"/>
          <w:szCs w:val="28"/>
        </w:rPr>
        <w:t>3</w:t>
      </w:r>
      <w:r w:rsidRPr="005B38A5">
        <w:rPr>
          <w:sz w:val="28"/>
          <w:szCs w:val="28"/>
        </w:rPr>
        <w:t>%, - власні надходження бюджетних установ.</w:t>
      </w:r>
    </w:p>
    <w:p w:rsidR="00252306" w:rsidRPr="005B38A5" w:rsidRDefault="00252306" w:rsidP="00252306">
      <w:pPr>
        <w:tabs>
          <w:tab w:val="left" w:pos="851"/>
          <w:tab w:val="left" w:pos="993"/>
        </w:tabs>
        <w:jc w:val="both"/>
        <w:rPr>
          <w:sz w:val="8"/>
          <w:szCs w:val="8"/>
        </w:rPr>
      </w:pPr>
    </w:p>
    <w:p w:rsidR="00032ABA" w:rsidRPr="00252306" w:rsidRDefault="0025230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5B38A5">
        <w:rPr>
          <w:sz w:val="28"/>
          <w:szCs w:val="28"/>
        </w:rPr>
        <w:t xml:space="preserve">            В ціломудоходи бюджету міста  станом на 01.</w:t>
      </w:r>
      <w:r w:rsidR="005B38A5" w:rsidRPr="005B38A5">
        <w:rPr>
          <w:sz w:val="28"/>
          <w:szCs w:val="28"/>
        </w:rPr>
        <w:t>01</w:t>
      </w:r>
      <w:r w:rsidRPr="005B38A5">
        <w:rPr>
          <w:sz w:val="28"/>
          <w:szCs w:val="28"/>
        </w:rPr>
        <w:t>.20</w:t>
      </w:r>
      <w:r w:rsidR="005B38A5" w:rsidRPr="005B38A5">
        <w:rPr>
          <w:sz w:val="28"/>
          <w:szCs w:val="28"/>
        </w:rPr>
        <w:t>20</w:t>
      </w:r>
      <w:r w:rsidRPr="005B38A5">
        <w:rPr>
          <w:sz w:val="28"/>
          <w:szCs w:val="28"/>
        </w:rPr>
        <w:t xml:space="preserve"> року склали  </w:t>
      </w:r>
      <w:r w:rsidR="005B38A5" w:rsidRPr="005B38A5">
        <w:rPr>
          <w:b/>
          <w:sz w:val="28"/>
          <w:szCs w:val="28"/>
        </w:rPr>
        <w:t>615 295,1</w:t>
      </w:r>
      <w:r w:rsidR="00E37085">
        <w:rPr>
          <w:b/>
          <w:sz w:val="28"/>
          <w:szCs w:val="28"/>
        </w:rPr>
        <w:t> </w:t>
      </w:r>
      <w:proofErr w:type="spellStart"/>
      <w:r w:rsidRPr="005B38A5">
        <w:rPr>
          <w:sz w:val="28"/>
          <w:szCs w:val="28"/>
        </w:rPr>
        <w:t>тис.грн</w:t>
      </w:r>
      <w:proofErr w:type="spellEnd"/>
      <w:r w:rsidRPr="005B38A5">
        <w:rPr>
          <w:sz w:val="28"/>
          <w:szCs w:val="28"/>
        </w:rPr>
        <w:t xml:space="preserve">,що на </w:t>
      </w:r>
      <w:r w:rsidR="005B38A5" w:rsidRPr="009363C4">
        <w:rPr>
          <w:b/>
          <w:sz w:val="28"/>
          <w:szCs w:val="28"/>
        </w:rPr>
        <w:t>87 760,7</w:t>
      </w:r>
      <w:r w:rsidRPr="005B38A5">
        <w:rPr>
          <w:sz w:val="28"/>
          <w:szCs w:val="28"/>
        </w:rPr>
        <w:t xml:space="preserve">тис.грн, або на </w:t>
      </w:r>
      <w:r w:rsidR="005B38A5" w:rsidRPr="009363C4">
        <w:rPr>
          <w:b/>
          <w:sz w:val="28"/>
          <w:szCs w:val="28"/>
        </w:rPr>
        <w:t>16,6</w:t>
      </w:r>
      <w:r w:rsidRPr="005B38A5">
        <w:rPr>
          <w:sz w:val="28"/>
          <w:szCs w:val="28"/>
        </w:rPr>
        <w:t>%, більше проти надходжень за минул</w:t>
      </w:r>
      <w:r w:rsidR="005B38A5" w:rsidRPr="005B38A5">
        <w:rPr>
          <w:sz w:val="28"/>
          <w:szCs w:val="28"/>
        </w:rPr>
        <w:t>ий</w:t>
      </w:r>
      <w:r w:rsidRPr="005B38A5">
        <w:rPr>
          <w:sz w:val="28"/>
          <w:szCs w:val="28"/>
        </w:rPr>
        <w:t xml:space="preserve"> р</w:t>
      </w:r>
      <w:r w:rsidR="005B38A5" w:rsidRPr="005B38A5">
        <w:rPr>
          <w:sz w:val="28"/>
          <w:szCs w:val="28"/>
        </w:rPr>
        <w:t>ік</w:t>
      </w:r>
      <w:r w:rsidRPr="005B38A5">
        <w:rPr>
          <w:sz w:val="28"/>
          <w:szCs w:val="28"/>
        </w:rPr>
        <w:t>.</w:t>
      </w:r>
    </w:p>
    <w:p w:rsidR="00032ABA" w:rsidRPr="00344121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16"/>
          <w:szCs w:val="16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01</w:t>
      </w:r>
      <w:r>
        <w:rPr>
          <w:szCs w:val="28"/>
        </w:rPr>
        <w:t>.20</w:t>
      </w:r>
      <w:r w:rsidR="00E02F27">
        <w:rPr>
          <w:szCs w:val="28"/>
        </w:rPr>
        <w:t>20</w:t>
      </w:r>
      <w:r w:rsidRPr="00A42B69">
        <w:rPr>
          <w:szCs w:val="28"/>
        </w:rPr>
        <w:t>року виконання бюджету м</w:t>
      </w:r>
      <w:r w:rsidR="00373390">
        <w:rPr>
          <w:szCs w:val="28"/>
        </w:rPr>
        <w:t>.Вараш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AD1243">
        <w:rPr>
          <w:b/>
          <w:szCs w:val="28"/>
        </w:rPr>
        <w:t>95,0</w:t>
      </w:r>
      <w:r w:rsidR="00C01689" w:rsidRPr="00C01689">
        <w:rPr>
          <w:szCs w:val="28"/>
        </w:rPr>
        <w:t xml:space="preserve">% до уточненого плану, в тому числі: </w:t>
      </w:r>
      <w:r w:rsidR="00C01689" w:rsidRPr="000B2730">
        <w:rPr>
          <w:i/>
          <w:szCs w:val="28"/>
        </w:rPr>
        <w:t>загальний фонд</w:t>
      </w:r>
      <w:r w:rsidR="00C01689" w:rsidRPr="00C01689">
        <w:rPr>
          <w:szCs w:val="28"/>
        </w:rPr>
        <w:t xml:space="preserve"> – </w:t>
      </w:r>
      <w:r w:rsidR="00AD1243">
        <w:rPr>
          <w:b/>
          <w:szCs w:val="28"/>
        </w:rPr>
        <w:t>99,1</w:t>
      </w:r>
      <w:r w:rsidR="00C01689" w:rsidRPr="00C01689">
        <w:rPr>
          <w:szCs w:val="28"/>
        </w:rPr>
        <w:t xml:space="preserve">%, </w:t>
      </w:r>
      <w:r w:rsidR="00C01689" w:rsidRPr="000B2730">
        <w:rPr>
          <w:i/>
          <w:szCs w:val="28"/>
        </w:rPr>
        <w:t>спеціальний фонд</w:t>
      </w:r>
      <w:r w:rsidR="00C01689" w:rsidRPr="00C01689">
        <w:rPr>
          <w:szCs w:val="28"/>
        </w:rPr>
        <w:t xml:space="preserve"> – </w:t>
      </w:r>
      <w:r w:rsidR="00AD1243">
        <w:rPr>
          <w:b/>
          <w:szCs w:val="28"/>
        </w:rPr>
        <w:t>74,4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ED29E4">
        <w:rPr>
          <w:szCs w:val="28"/>
        </w:rPr>
        <w:t>і</w:t>
      </w:r>
      <w:r w:rsidR="00C01689" w:rsidRPr="00C01689">
        <w:rPr>
          <w:szCs w:val="28"/>
        </w:rPr>
        <w:t xml:space="preserve">к </w:t>
      </w:r>
      <w:r w:rsidR="00373390">
        <w:rPr>
          <w:szCs w:val="28"/>
        </w:rPr>
        <w:t xml:space="preserve">у сумі </w:t>
      </w:r>
      <w:r w:rsidR="00185E78">
        <w:rPr>
          <w:b/>
          <w:szCs w:val="28"/>
        </w:rPr>
        <w:t>639 976,5</w:t>
      </w:r>
      <w:r w:rsidR="00C01689" w:rsidRPr="00C01689">
        <w:rPr>
          <w:szCs w:val="28"/>
        </w:rPr>
        <w:t>тис.грн</w:t>
      </w:r>
      <w:bookmarkStart w:id="0" w:name="_GoBack"/>
      <w:bookmarkEnd w:id="0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185E78">
        <w:rPr>
          <w:b/>
          <w:szCs w:val="28"/>
        </w:rPr>
        <w:t>608 260,8</w:t>
      </w:r>
      <w:r w:rsidR="00C01689" w:rsidRPr="00C01689">
        <w:rPr>
          <w:szCs w:val="28"/>
        </w:rPr>
        <w:t xml:space="preserve">тис.грн, у тому числі по видатках </w:t>
      </w:r>
      <w:r w:rsidR="00185E78">
        <w:rPr>
          <w:b/>
          <w:szCs w:val="28"/>
        </w:rPr>
        <w:t>608 313,9</w:t>
      </w:r>
      <w:r w:rsidR="00C01689" w:rsidRPr="00C01689">
        <w:rPr>
          <w:szCs w:val="28"/>
        </w:rPr>
        <w:t xml:space="preserve">тис.грн; по кредитуванню повернуто  ”-” </w:t>
      </w:r>
      <w:r w:rsidR="00185E78">
        <w:rPr>
          <w:b/>
          <w:szCs w:val="28"/>
        </w:rPr>
        <w:t>53,1</w:t>
      </w:r>
      <w:r w:rsidR="00C01689" w:rsidRPr="00C01689">
        <w:rPr>
          <w:szCs w:val="28"/>
        </w:rPr>
        <w:t>тис.грн.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185E78">
        <w:rPr>
          <w:b/>
          <w:szCs w:val="28"/>
        </w:rPr>
        <w:t>535 081,2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185E78">
        <w:rPr>
          <w:b/>
          <w:szCs w:val="28"/>
        </w:rPr>
        <w:t>530 207,6</w:t>
      </w:r>
      <w:r w:rsidRPr="00C01689">
        <w:rPr>
          <w:szCs w:val="28"/>
        </w:rPr>
        <w:t>тис.грн.</w:t>
      </w:r>
    </w:p>
    <w:p w:rsid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у сумі </w:t>
      </w:r>
      <w:r w:rsidR="00185E78">
        <w:rPr>
          <w:b/>
          <w:szCs w:val="28"/>
        </w:rPr>
        <w:t>104 895,3</w:t>
      </w:r>
      <w:r w:rsidRPr="00C01689">
        <w:rPr>
          <w:szCs w:val="28"/>
        </w:rPr>
        <w:t xml:space="preserve">тис.грн, виконано </w:t>
      </w:r>
      <w:r w:rsidR="00185E78">
        <w:rPr>
          <w:b/>
          <w:szCs w:val="28"/>
        </w:rPr>
        <w:t>78 053,2</w:t>
      </w:r>
      <w:r w:rsidRPr="00C01689">
        <w:rPr>
          <w:szCs w:val="28"/>
        </w:rPr>
        <w:t xml:space="preserve">тис.грн, у тому числі по видатках – </w:t>
      </w:r>
      <w:r w:rsidR="00185E78">
        <w:rPr>
          <w:b/>
          <w:szCs w:val="28"/>
        </w:rPr>
        <w:t>78 106,3</w:t>
      </w:r>
      <w:r w:rsidRPr="00C01689">
        <w:rPr>
          <w:szCs w:val="28"/>
        </w:rPr>
        <w:t xml:space="preserve">тис.грн; по кредитуванню  повернуто  ”-” </w:t>
      </w:r>
      <w:r w:rsidR="00185E78">
        <w:rPr>
          <w:b/>
          <w:szCs w:val="28"/>
        </w:rPr>
        <w:t>53,1</w:t>
      </w:r>
      <w:r w:rsidRPr="00C01689">
        <w:rPr>
          <w:szCs w:val="28"/>
        </w:rPr>
        <w:t>тис.грн.</w:t>
      </w:r>
    </w:p>
    <w:p w:rsidR="00373390" w:rsidRPr="00373390" w:rsidRDefault="00373390" w:rsidP="00AD5D0F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167949" w:rsidRPr="00A42B69" w:rsidRDefault="00344121" w:rsidP="0016794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i/>
          <w:szCs w:val="28"/>
        </w:rPr>
        <w:t>Прострочена к</w:t>
      </w:r>
      <w:r w:rsidR="00167949" w:rsidRPr="000B2730">
        <w:rPr>
          <w:i/>
          <w:szCs w:val="28"/>
        </w:rPr>
        <w:t>редиторська заборгованість</w:t>
      </w:r>
      <w:r w:rsidR="00167949">
        <w:rPr>
          <w:szCs w:val="28"/>
        </w:rPr>
        <w:t>загального фонду станом на 01.</w:t>
      </w:r>
      <w:r w:rsidR="00D41713">
        <w:rPr>
          <w:szCs w:val="28"/>
        </w:rPr>
        <w:t>01</w:t>
      </w:r>
      <w:r w:rsidR="00167949">
        <w:rPr>
          <w:szCs w:val="28"/>
        </w:rPr>
        <w:t>.20</w:t>
      </w:r>
      <w:r w:rsidR="00D41713">
        <w:rPr>
          <w:szCs w:val="28"/>
        </w:rPr>
        <w:t>20</w:t>
      </w:r>
      <w:r w:rsidR="00167949" w:rsidRPr="00A42B69">
        <w:rPr>
          <w:szCs w:val="28"/>
        </w:rPr>
        <w:t xml:space="preserve"> року </w:t>
      </w:r>
      <w:r w:rsidR="00610EB1">
        <w:rPr>
          <w:szCs w:val="28"/>
        </w:rPr>
        <w:t xml:space="preserve">по коштах субвенції з </w:t>
      </w:r>
      <w:r w:rsidR="00690443">
        <w:rPr>
          <w:szCs w:val="28"/>
        </w:rPr>
        <w:t>Д</w:t>
      </w:r>
      <w:r w:rsidR="00610EB1">
        <w:rPr>
          <w:szCs w:val="28"/>
        </w:rPr>
        <w:t>ержавного бюджету в</w:t>
      </w:r>
      <w:r>
        <w:rPr>
          <w:szCs w:val="28"/>
        </w:rPr>
        <w:t xml:space="preserve"> сумі </w:t>
      </w:r>
      <w:r w:rsidRPr="00167949">
        <w:rPr>
          <w:b/>
          <w:szCs w:val="28"/>
        </w:rPr>
        <w:t>149,</w:t>
      </w:r>
      <w:r>
        <w:rPr>
          <w:b/>
          <w:szCs w:val="28"/>
        </w:rPr>
        <w:t>5</w:t>
      </w:r>
      <w:r w:rsidRPr="00A42B69">
        <w:rPr>
          <w:szCs w:val="28"/>
        </w:rPr>
        <w:t xml:space="preserve">тис.грн. </w:t>
      </w:r>
      <w:r>
        <w:rPr>
          <w:szCs w:val="28"/>
        </w:rPr>
        <w:t xml:space="preserve">виникла </w:t>
      </w:r>
      <w:r w:rsidR="00167949" w:rsidRPr="00C01689">
        <w:rPr>
          <w:szCs w:val="28"/>
        </w:rPr>
        <w:t xml:space="preserve">у зв’язку з тим, що кошти субвенцій з </w:t>
      </w:r>
      <w:r w:rsidR="00690443">
        <w:rPr>
          <w:szCs w:val="28"/>
        </w:rPr>
        <w:t>Д</w:t>
      </w:r>
      <w:r w:rsidR="00167949" w:rsidRPr="00C01689">
        <w:rPr>
          <w:szCs w:val="28"/>
        </w:rPr>
        <w:t>ержавного бюджету не надходять вчасно на рахунки міського бюджету.</w:t>
      </w:r>
    </w:p>
    <w:p w:rsidR="00373390" w:rsidRPr="00344121" w:rsidRDefault="00373390" w:rsidP="00A42B69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373390" w:rsidRPr="00A42B69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A42B69" w:rsidRPr="00A42B69" w:rsidRDefault="00A42B69" w:rsidP="00A42B69">
      <w:pPr>
        <w:pStyle w:val="a3"/>
        <w:tabs>
          <w:tab w:val="left" w:pos="540"/>
        </w:tabs>
        <w:rPr>
          <w:szCs w:val="28"/>
        </w:rPr>
      </w:pPr>
      <w:r w:rsidRPr="00A42B69">
        <w:rPr>
          <w:szCs w:val="28"/>
        </w:rPr>
        <w:t xml:space="preserve">        Начальник  фінансового управління                                                 В.Тацюк   </w:t>
      </w:r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А.Г. 2-38-75</w:t>
      </w:r>
    </w:p>
    <w:p w:rsidR="00A42B69" w:rsidRPr="00A30E24" w:rsidRDefault="005635C3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Гузей Л.В. </w:t>
      </w:r>
      <w:r w:rsidR="00A42B69" w:rsidRPr="00A30E24">
        <w:rPr>
          <w:sz w:val="20"/>
        </w:rPr>
        <w:t xml:space="preserve"> 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224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C0985"/>
    <w:rsid w:val="006D3ADC"/>
    <w:rsid w:val="006E6114"/>
    <w:rsid w:val="006F0A4C"/>
    <w:rsid w:val="006F0EFB"/>
    <w:rsid w:val="006F2B4A"/>
    <w:rsid w:val="00700BAA"/>
    <w:rsid w:val="00706F2C"/>
    <w:rsid w:val="00710F9A"/>
    <w:rsid w:val="00712383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A10"/>
    <w:rsid w:val="008F737D"/>
    <w:rsid w:val="0090075C"/>
    <w:rsid w:val="00900965"/>
    <w:rsid w:val="00910ABF"/>
    <w:rsid w:val="00916BE1"/>
    <w:rsid w:val="00917F18"/>
    <w:rsid w:val="00925844"/>
    <w:rsid w:val="00925B30"/>
    <w:rsid w:val="00933E78"/>
    <w:rsid w:val="00934F31"/>
    <w:rsid w:val="009363C4"/>
    <w:rsid w:val="00940DBD"/>
    <w:rsid w:val="00943017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69FE"/>
    <w:rsid w:val="00B87609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722B"/>
    <w:rsid w:val="00C6299E"/>
    <w:rsid w:val="00C62EC0"/>
    <w:rsid w:val="00C63620"/>
    <w:rsid w:val="00C736F1"/>
    <w:rsid w:val="00C81E01"/>
    <w:rsid w:val="00C85B03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29A6"/>
    <w:rsid w:val="00D6691D"/>
    <w:rsid w:val="00D80840"/>
    <w:rsid w:val="00D80B83"/>
    <w:rsid w:val="00D83DCC"/>
    <w:rsid w:val="00D919E0"/>
    <w:rsid w:val="00DA1CC4"/>
    <w:rsid w:val="00DB2708"/>
    <w:rsid w:val="00DC126F"/>
    <w:rsid w:val="00DC675C"/>
    <w:rsid w:val="00DC67A7"/>
    <w:rsid w:val="00DC6E4D"/>
    <w:rsid w:val="00DC7559"/>
    <w:rsid w:val="00DC780B"/>
    <w:rsid w:val="00DD0524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F022B3"/>
    <w:rsid w:val="00F032E1"/>
    <w:rsid w:val="00F06AC0"/>
    <w:rsid w:val="00F21598"/>
    <w:rsid w:val="00F2164C"/>
    <w:rsid w:val="00F328C0"/>
    <w:rsid w:val="00F3788D"/>
    <w:rsid w:val="00F4306A"/>
    <w:rsid w:val="00F50A05"/>
    <w:rsid w:val="00F53087"/>
    <w:rsid w:val="00F639A2"/>
    <w:rsid w:val="00F64F44"/>
    <w:rsid w:val="00F651BD"/>
    <w:rsid w:val="00F73B5E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2</cp:revision>
  <cp:lastPrinted>2020-01-14T10:39:00Z</cp:lastPrinted>
  <dcterms:created xsi:type="dcterms:W3CDTF">2020-01-16T08:54:00Z</dcterms:created>
  <dcterms:modified xsi:type="dcterms:W3CDTF">2020-01-16T08:54:00Z</dcterms:modified>
</cp:coreProperties>
</file>